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E3FF" w14:textId="77777777" w:rsidR="0083579A" w:rsidRPr="00492DF5" w:rsidRDefault="0083579A" w:rsidP="0083579A">
      <w:pPr>
        <w:jc w:val="center"/>
        <w:rPr>
          <w:rFonts w:ascii="Times New Roman" w:hAnsi="Times New Roman" w:cs="Times New Roman"/>
          <w:b/>
          <w:sz w:val="32"/>
          <w:szCs w:val="32"/>
        </w:rPr>
      </w:pPr>
      <w:r w:rsidRPr="00492DF5">
        <w:rPr>
          <w:rFonts w:ascii="Times New Roman" w:hAnsi="Times New Roman" w:cs="Times New Roman"/>
          <w:b/>
          <w:sz w:val="32"/>
          <w:szCs w:val="32"/>
        </w:rPr>
        <w:t>PhD in Rhetoric and Composition</w:t>
      </w:r>
    </w:p>
    <w:p w14:paraId="28415E6B" w14:textId="77777777" w:rsidR="0083579A" w:rsidRPr="00492DF5" w:rsidRDefault="0083579A" w:rsidP="0083579A">
      <w:pPr>
        <w:jc w:val="center"/>
        <w:rPr>
          <w:rFonts w:ascii="Times New Roman" w:hAnsi="Times New Roman" w:cs="Times New Roman"/>
          <w:b/>
          <w:sz w:val="32"/>
          <w:szCs w:val="32"/>
        </w:rPr>
      </w:pPr>
      <w:r w:rsidRPr="00492DF5">
        <w:rPr>
          <w:rFonts w:ascii="Times New Roman" w:hAnsi="Times New Roman" w:cs="Times New Roman"/>
          <w:b/>
          <w:sz w:val="32"/>
          <w:szCs w:val="32"/>
        </w:rPr>
        <w:t>Course Requirements</w:t>
      </w:r>
    </w:p>
    <w:p w14:paraId="6ECFEBDC" w14:textId="77777777" w:rsidR="00492DF5" w:rsidRDefault="00492DF5" w:rsidP="00492DF5">
      <w:pPr>
        <w:jc w:val="center"/>
        <w:rPr>
          <w:rFonts w:ascii="Times New Roman" w:hAnsi="Times New Roman" w:cs="Times New Roman"/>
        </w:rPr>
      </w:pPr>
      <w:r>
        <w:rPr>
          <w:rFonts w:ascii="Times New Roman" w:hAnsi="Times New Roman" w:cs="Times New Roman"/>
        </w:rPr>
        <w:t>Department of English</w:t>
      </w:r>
    </w:p>
    <w:p w14:paraId="39985195" w14:textId="77777777" w:rsidR="0083579A" w:rsidRDefault="00492DF5" w:rsidP="00492DF5">
      <w:pPr>
        <w:jc w:val="center"/>
        <w:rPr>
          <w:rFonts w:ascii="Times New Roman" w:hAnsi="Times New Roman" w:cs="Times New Roman"/>
        </w:rPr>
      </w:pPr>
      <w:r>
        <w:rPr>
          <w:rFonts w:ascii="Times New Roman" w:hAnsi="Times New Roman" w:cs="Times New Roman"/>
        </w:rPr>
        <w:t>Georgia State University</w:t>
      </w:r>
    </w:p>
    <w:p w14:paraId="237E81F2" w14:textId="77777777" w:rsidR="00492DF5" w:rsidRPr="0083579A" w:rsidRDefault="00492DF5" w:rsidP="00492DF5">
      <w:pPr>
        <w:jc w:val="center"/>
        <w:rPr>
          <w:rFonts w:ascii="Times New Roman" w:hAnsi="Times New Roman" w:cs="Times New Roman"/>
        </w:rPr>
      </w:pPr>
    </w:p>
    <w:p w14:paraId="474BD8F6" w14:textId="77777777" w:rsidR="0083579A" w:rsidRPr="0083579A" w:rsidRDefault="0083579A">
      <w:pPr>
        <w:rPr>
          <w:rFonts w:ascii="Times New Roman" w:hAnsi="Times New Roman" w:cs="Times New Roman"/>
          <w:b/>
        </w:rPr>
      </w:pPr>
      <w:r w:rsidRPr="0083579A">
        <w:rPr>
          <w:rFonts w:ascii="Times New Roman" w:hAnsi="Times New Roman" w:cs="Times New Roman"/>
          <w:b/>
        </w:rPr>
        <w:t>Research Skills Requirement</w:t>
      </w:r>
    </w:p>
    <w:p w14:paraId="43CF2A1C" w14:textId="77777777" w:rsidR="000C6E31" w:rsidRPr="000C6E31" w:rsidRDefault="0083579A">
      <w:pPr>
        <w:rPr>
          <w:rFonts w:ascii="Times New Roman" w:hAnsi="Times New Roman" w:cs="Times New Roman"/>
          <w:color w:val="000000" w:themeColor="text1"/>
          <w:sz w:val="21"/>
          <w:szCs w:val="21"/>
        </w:rPr>
      </w:pPr>
      <w:r w:rsidRPr="000C6E31">
        <w:rPr>
          <w:rFonts w:ascii="Times New Roman" w:hAnsi="Times New Roman" w:cs="Times New Roman"/>
          <w:color w:val="000000" w:themeColor="text1"/>
          <w:sz w:val="21"/>
          <w:szCs w:val="21"/>
        </w:rPr>
        <w:t xml:space="preserve">Candidates for </w:t>
      </w:r>
      <w:r w:rsidR="000C6E31" w:rsidRPr="000C6E31">
        <w:rPr>
          <w:rFonts w:ascii="Times New Roman" w:hAnsi="Times New Roman" w:cs="Times New Roman"/>
          <w:color w:val="000000" w:themeColor="text1"/>
          <w:sz w:val="21"/>
          <w:szCs w:val="21"/>
        </w:rPr>
        <w:t xml:space="preserve">both </w:t>
      </w:r>
      <w:r w:rsidRPr="000C6E31">
        <w:rPr>
          <w:rFonts w:ascii="Times New Roman" w:hAnsi="Times New Roman" w:cs="Times New Roman"/>
          <w:color w:val="000000" w:themeColor="text1"/>
          <w:sz w:val="21"/>
          <w:szCs w:val="21"/>
        </w:rPr>
        <w:t xml:space="preserve">the M.A. </w:t>
      </w:r>
      <w:r w:rsidR="000C6E31" w:rsidRPr="000C6E31">
        <w:rPr>
          <w:rFonts w:ascii="Times New Roman" w:hAnsi="Times New Roman" w:cs="Times New Roman"/>
          <w:color w:val="000000" w:themeColor="text1"/>
          <w:sz w:val="21"/>
          <w:szCs w:val="21"/>
        </w:rPr>
        <w:t xml:space="preserve">and PhD </w:t>
      </w:r>
      <w:r w:rsidRPr="000C6E31">
        <w:rPr>
          <w:rFonts w:ascii="Times New Roman" w:hAnsi="Times New Roman" w:cs="Times New Roman"/>
          <w:color w:val="000000" w:themeColor="text1"/>
          <w:sz w:val="21"/>
          <w:szCs w:val="21"/>
        </w:rPr>
        <w:t xml:space="preserve">with an emphasis in rhetoric, composition, and technical and professional writing are expected to fulfill the graduate research requirement or to have received a grade of B or higher in either of the following course sets: </w:t>
      </w:r>
    </w:p>
    <w:p w14:paraId="7D8F5EB7" w14:textId="77777777" w:rsidR="000C6E31" w:rsidRPr="000C6E31" w:rsidRDefault="0083579A" w:rsidP="000C6E31">
      <w:pPr>
        <w:pStyle w:val="ListParagraph"/>
        <w:numPr>
          <w:ilvl w:val="0"/>
          <w:numId w:val="4"/>
        </w:numPr>
        <w:rPr>
          <w:rFonts w:ascii="Times New Roman" w:hAnsi="Times New Roman" w:cs="Times New Roman"/>
          <w:color w:val="000000" w:themeColor="text1"/>
        </w:rPr>
      </w:pPr>
      <w:r w:rsidRPr="000C6E31">
        <w:rPr>
          <w:rFonts w:ascii="Times New Roman" w:hAnsi="Times New Roman" w:cs="Times New Roman"/>
          <w:color w:val="000000" w:themeColor="text1"/>
          <w:sz w:val="21"/>
          <w:szCs w:val="21"/>
        </w:rPr>
        <w:t>both </w:t>
      </w:r>
      <w:hyperlink r:id="rId5" w:history="1">
        <w:r w:rsidRPr="000C6E31">
          <w:rPr>
            <w:rStyle w:val="Hyperlink"/>
            <w:rFonts w:ascii="Times New Roman" w:hAnsi="Times New Roman" w:cs="Times New Roman"/>
            <w:color w:val="000000" w:themeColor="text1"/>
            <w:sz w:val="21"/>
            <w:szCs w:val="21"/>
          </w:rPr>
          <w:t>ENGL 8121</w:t>
        </w:r>
      </w:hyperlink>
      <w:r w:rsidRPr="000C6E31">
        <w:rPr>
          <w:rFonts w:ascii="Times New Roman" w:hAnsi="Times New Roman" w:cs="Times New Roman"/>
          <w:color w:val="000000" w:themeColor="text1"/>
          <w:sz w:val="21"/>
          <w:szCs w:val="21"/>
        </w:rPr>
        <w:t> (Rhetoric of Digital Media) and </w:t>
      </w:r>
      <w:hyperlink r:id="rId6" w:history="1">
        <w:r w:rsidRPr="000C6E31">
          <w:rPr>
            <w:rStyle w:val="Hyperlink"/>
            <w:rFonts w:ascii="Times New Roman" w:hAnsi="Times New Roman" w:cs="Times New Roman"/>
            <w:color w:val="000000" w:themeColor="text1"/>
            <w:sz w:val="21"/>
            <w:szCs w:val="21"/>
          </w:rPr>
          <w:t>ENGL 8123</w:t>
        </w:r>
      </w:hyperlink>
      <w:r w:rsidRPr="000C6E31">
        <w:rPr>
          <w:rFonts w:ascii="Times New Roman" w:hAnsi="Times New Roman" w:cs="Times New Roman"/>
          <w:color w:val="000000" w:themeColor="text1"/>
          <w:sz w:val="21"/>
          <w:szCs w:val="21"/>
        </w:rPr>
        <w:t xml:space="preserve"> (Digital Media Production), or </w:t>
      </w:r>
    </w:p>
    <w:p w14:paraId="00319DED" w14:textId="77777777" w:rsidR="0083579A" w:rsidRPr="000C6E31" w:rsidRDefault="0083579A" w:rsidP="000C6E31">
      <w:pPr>
        <w:pStyle w:val="ListParagraph"/>
        <w:numPr>
          <w:ilvl w:val="0"/>
          <w:numId w:val="4"/>
        </w:numPr>
        <w:rPr>
          <w:rFonts w:ascii="Times New Roman" w:hAnsi="Times New Roman" w:cs="Times New Roman"/>
          <w:color w:val="000000" w:themeColor="text1"/>
        </w:rPr>
      </w:pPr>
      <w:r w:rsidRPr="000C6E31">
        <w:rPr>
          <w:rFonts w:ascii="Times New Roman" w:hAnsi="Times New Roman" w:cs="Times New Roman"/>
          <w:color w:val="000000" w:themeColor="text1"/>
          <w:sz w:val="21"/>
          <w:szCs w:val="21"/>
        </w:rPr>
        <w:t xml:space="preserve">both </w:t>
      </w:r>
      <w:r w:rsidRPr="000C6E31">
        <w:rPr>
          <w:rFonts w:ascii="Times New Roman" w:hAnsi="Times New Roman" w:cs="Times New Roman"/>
          <w:color w:val="000000" w:themeColor="text1"/>
          <w:sz w:val="21"/>
          <w:szCs w:val="21"/>
          <w:u w:val="single"/>
        </w:rPr>
        <w:t>ENGL 8122</w:t>
      </w:r>
      <w:r w:rsidRPr="000C6E31">
        <w:rPr>
          <w:rFonts w:ascii="Times New Roman" w:hAnsi="Times New Roman" w:cs="Times New Roman"/>
          <w:color w:val="000000" w:themeColor="text1"/>
          <w:sz w:val="21"/>
          <w:szCs w:val="21"/>
        </w:rPr>
        <w:t xml:space="preserve"> (User Experience Research) and </w:t>
      </w:r>
      <w:r w:rsidRPr="000C6E31">
        <w:rPr>
          <w:rFonts w:ascii="Times New Roman" w:hAnsi="Times New Roman" w:cs="Times New Roman"/>
          <w:color w:val="000000" w:themeColor="text1"/>
          <w:sz w:val="21"/>
          <w:szCs w:val="21"/>
          <w:u w:val="single"/>
        </w:rPr>
        <w:t>ENGL 8124</w:t>
      </w:r>
      <w:r w:rsidRPr="000C6E31">
        <w:rPr>
          <w:rFonts w:ascii="Times New Roman" w:hAnsi="Times New Roman" w:cs="Times New Roman"/>
          <w:color w:val="000000" w:themeColor="text1"/>
          <w:sz w:val="21"/>
          <w:szCs w:val="21"/>
        </w:rPr>
        <w:t xml:space="preserve"> (Web Programming for Writers).</w:t>
      </w:r>
    </w:p>
    <w:p w14:paraId="0A8441ED" w14:textId="77777777" w:rsidR="000C6E31" w:rsidRPr="000C6E31" w:rsidRDefault="000C6E31" w:rsidP="000C6E31">
      <w:pPr>
        <w:rPr>
          <w:rFonts w:ascii="Times New Roman" w:hAnsi="Times New Roman" w:cs="Times New Roman"/>
          <w:color w:val="000000" w:themeColor="text1"/>
        </w:rPr>
      </w:pPr>
    </w:p>
    <w:p w14:paraId="0EE1D6C0" w14:textId="77777777" w:rsidR="000C6E31" w:rsidRPr="000C6E31" w:rsidRDefault="000C6E31" w:rsidP="000C6E31">
      <w:pPr>
        <w:rPr>
          <w:rFonts w:ascii="Times New Roman" w:hAnsi="Times New Roman" w:cs="Times New Roman"/>
          <w:b/>
          <w:color w:val="000000" w:themeColor="text1"/>
        </w:rPr>
      </w:pPr>
      <w:r w:rsidRPr="000C6E31">
        <w:rPr>
          <w:rFonts w:ascii="Times New Roman" w:hAnsi="Times New Roman" w:cs="Times New Roman"/>
          <w:b/>
          <w:color w:val="000000" w:themeColor="text1"/>
        </w:rPr>
        <w:t>Course Requirements</w:t>
      </w:r>
    </w:p>
    <w:p w14:paraId="08F847B4" w14:textId="0649326C" w:rsidR="000C6E31" w:rsidRPr="000C6E31" w:rsidRDefault="000C6E31" w:rsidP="00CD0A54">
      <w:pPr>
        <w:shd w:val="clear" w:color="auto" w:fill="FFFFFF"/>
        <w:rPr>
          <w:rFonts w:ascii="Times New Roman" w:hAnsi="Times New Roman" w:cs="Times New Roman"/>
          <w:color w:val="000000" w:themeColor="text1"/>
          <w:sz w:val="21"/>
          <w:szCs w:val="21"/>
        </w:rPr>
      </w:pPr>
      <w:r w:rsidRPr="000C6E31">
        <w:rPr>
          <w:rFonts w:ascii="Times New Roman" w:hAnsi="Times New Roman" w:cs="Times New Roman"/>
          <w:color w:val="000000" w:themeColor="text1"/>
          <w:sz w:val="21"/>
          <w:szCs w:val="21"/>
        </w:rPr>
        <w:t>A total of thirty hours of course work beyond the M.A. level (including, if desired, a maximum of six hours of coursework in related fields offered by other departments</w:t>
      </w:r>
      <w:proofErr w:type="gramStart"/>
      <w:r w:rsidRPr="000C6E31">
        <w:rPr>
          <w:rFonts w:ascii="Times New Roman" w:hAnsi="Times New Roman" w:cs="Times New Roman"/>
          <w:color w:val="000000" w:themeColor="text1"/>
          <w:sz w:val="21"/>
          <w:szCs w:val="21"/>
        </w:rPr>
        <w:t>);</w:t>
      </w:r>
      <w:proofErr w:type="gramEnd"/>
    </w:p>
    <w:p w14:paraId="37E38551" w14:textId="77777777" w:rsidR="000C6E31" w:rsidRPr="000C6E31" w:rsidRDefault="000C6E31" w:rsidP="000C6E31">
      <w:pPr>
        <w:numPr>
          <w:ilvl w:val="0"/>
          <w:numId w:val="3"/>
        </w:numPr>
        <w:shd w:val="clear" w:color="auto" w:fill="FFFFFF"/>
        <w:ind w:left="360"/>
        <w:rPr>
          <w:rFonts w:ascii="Times New Roman" w:eastAsia="Times New Roman" w:hAnsi="Times New Roman" w:cs="Times New Roman"/>
          <w:color w:val="000000" w:themeColor="text1"/>
          <w:sz w:val="21"/>
          <w:szCs w:val="21"/>
        </w:rPr>
      </w:pPr>
      <w:r w:rsidRPr="000C6E31">
        <w:rPr>
          <w:rFonts w:ascii="Times New Roman" w:eastAsia="Times New Roman" w:hAnsi="Times New Roman" w:cs="Times New Roman"/>
          <w:color w:val="000000" w:themeColor="text1"/>
          <w:sz w:val="21"/>
          <w:szCs w:val="21"/>
          <w:u w:val="single"/>
        </w:rPr>
        <w:t xml:space="preserve">15 Hours of the following courses </w:t>
      </w:r>
      <w:r>
        <w:rPr>
          <w:rFonts w:ascii="Times New Roman" w:eastAsia="Times New Roman" w:hAnsi="Times New Roman" w:cs="Times New Roman"/>
          <w:color w:val="000000" w:themeColor="text1"/>
          <w:sz w:val="21"/>
          <w:szCs w:val="21"/>
          <w:u w:val="single"/>
        </w:rPr>
        <w:t>(</w:t>
      </w:r>
      <w:r w:rsidRPr="000C6E31">
        <w:rPr>
          <w:rFonts w:ascii="Times New Roman" w:eastAsia="Times New Roman" w:hAnsi="Times New Roman" w:cs="Times New Roman"/>
          <w:color w:val="000000" w:themeColor="text1"/>
          <w:sz w:val="21"/>
          <w:szCs w:val="21"/>
          <w:u w:val="single"/>
        </w:rPr>
        <w:t>if not taken at the MA level</w:t>
      </w:r>
      <w:r>
        <w:rPr>
          <w:rFonts w:ascii="Times New Roman" w:eastAsia="Times New Roman" w:hAnsi="Times New Roman" w:cs="Times New Roman"/>
          <w:color w:val="000000" w:themeColor="text1"/>
          <w:sz w:val="21"/>
          <w:szCs w:val="21"/>
          <w:u w:val="single"/>
        </w:rPr>
        <w:t>)</w:t>
      </w:r>
      <w:r w:rsidRPr="000C6E31">
        <w:rPr>
          <w:rFonts w:ascii="Times New Roman" w:eastAsia="Times New Roman" w:hAnsi="Times New Roman" w:cs="Times New Roman"/>
          <w:color w:val="000000" w:themeColor="text1"/>
          <w:sz w:val="21"/>
          <w:szCs w:val="21"/>
          <w:u w:val="single"/>
        </w:rPr>
        <w:t>:</w:t>
      </w:r>
    </w:p>
    <w:p w14:paraId="2E7E4A1C" w14:textId="77777777" w:rsidR="000C6E31" w:rsidRPr="000C6E31" w:rsidRDefault="000C6E31" w:rsidP="000C6E31">
      <w:pPr>
        <w:numPr>
          <w:ilvl w:val="1"/>
          <w:numId w:val="3"/>
        </w:numPr>
        <w:shd w:val="clear" w:color="auto" w:fill="FFFFFF"/>
        <w:rPr>
          <w:rFonts w:ascii="Times New Roman" w:eastAsia="Times New Roman" w:hAnsi="Times New Roman" w:cs="Times New Roman"/>
          <w:color w:val="000000" w:themeColor="text1"/>
          <w:sz w:val="21"/>
          <w:szCs w:val="21"/>
        </w:rPr>
      </w:pPr>
      <w:r w:rsidRPr="000C6E31">
        <w:rPr>
          <w:rFonts w:ascii="Times New Roman" w:eastAsia="Times New Roman" w:hAnsi="Times New Roman" w:cs="Times New Roman"/>
          <w:color w:val="000000" w:themeColor="text1"/>
          <w:sz w:val="21"/>
          <w:szCs w:val="21"/>
          <w:u w:val="single"/>
        </w:rPr>
        <w:t>ENGL 8170</w:t>
      </w:r>
      <w:r w:rsidRPr="000C6E31">
        <w:rPr>
          <w:rFonts w:ascii="Times New Roman" w:eastAsia="Times New Roman" w:hAnsi="Times New Roman" w:cs="Times New Roman"/>
          <w:color w:val="000000" w:themeColor="text1"/>
          <w:sz w:val="21"/>
          <w:szCs w:val="21"/>
        </w:rPr>
        <w:t xml:space="preserve"> History &amp; Theory of Rhetoric &amp; Composition I </w:t>
      </w:r>
    </w:p>
    <w:p w14:paraId="3DEDCF84" w14:textId="77777777" w:rsidR="000C6E31" w:rsidRPr="000C6E31" w:rsidRDefault="000C6E31" w:rsidP="000C6E31">
      <w:pPr>
        <w:numPr>
          <w:ilvl w:val="1"/>
          <w:numId w:val="3"/>
        </w:numPr>
        <w:shd w:val="clear" w:color="auto" w:fill="FFFFFF"/>
        <w:rPr>
          <w:rFonts w:ascii="Times New Roman" w:eastAsia="Times New Roman" w:hAnsi="Times New Roman" w:cs="Times New Roman"/>
          <w:color w:val="000000" w:themeColor="text1"/>
          <w:sz w:val="21"/>
          <w:szCs w:val="21"/>
        </w:rPr>
      </w:pPr>
      <w:r w:rsidRPr="000C6E31">
        <w:rPr>
          <w:rFonts w:ascii="Times New Roman" w:eastAsia="Times New Roman" w:hAnsi="Times New Roman" w:cs="Times New Roman"/>
          <w:color w:val="000000" w:themeColor="text1"/>
          <w:sz w:val="21"/>
          <w:szCs w:val="21"/>
          <w:u w:val="single"/>
        </w:rPr>
        <w:t>ENGL 8171</w:t>
      </w:r>
      <w:r w:rsidRPr="000C6E31">
        <w:rPr>
          <w:rFonts w:ascii="Times New Roman" w:eastAsia="Times New Roman" w:hAnsi="Times New Roman" w:cs="Times New Roman"/>
          <w:color w:val="000000" w:themeColor="text1"/>
          <w:sz w:val="21"/>
          <w:szCs w:val="21"/>
        </w:rPr>
        <w:t xml:space="preserve"> History &amp; Theory of Rhetoric &amp; Composition II </w:t>
      </w:r>
    </w:p>
    <w:p w14:paraId="673ECF65" w14:textId="77777777" w:rsidR="000C6E31" w:rsidRPr="000C6E31" w:rsidRDefault="000C6E31" w:rsidP="000C6E31">
      <w:pPr>
        <w:numPr>
          <w:ilvl w:val="1"/>
          <w:numId w:val="3"/>
        </w:numPr>
        <w:shd w:val="clear" w:color="auto" w:fill="FFFFFF"/>
        <w:rPr>
          <w:rFonts w:ascii="Times New Roman" w:eastAsia="Times New Roman" w:hAnsi="Times New Roman" w:cs="Times New Roman"/>
          <w:color w:val="000000" w:themeColor="text1"/>
          <w:sz w:val="21"/>
          <w:szCs w:val="21"/>
        </w:rPr>
      </w:pPr>
      <w:r w:rsidRPr="000C6E31">
        <w:rPr>
          <w:rFonts w:ascii="Times New Roman" w:eastAsia="Times New Roman" w:hAnsi="Times New Roman" w:cs="Times New Roman"/>
          <w:color w:val="000000" w:themeColor="text1"/>
          <w:sz w:val="21"/>
          <w:szCs w:val="21"/>
          <w:u w:val="single"/>
        </w:rPr>
        <w:t xml:space="preserve">ENGL 8180 </w:t>
      </w:r>
      <w:r w:rsidRPr="000C6E31">
        <w:rPr>
          <w:rFonts w:ascii="Times New Roman" w:eastAsia="Times New Roman" w:hAnsi="Times New Roman" w:cs="Times New Roman"/>
          <w:color w:val="000000" w:themeColor="text1"/>
          <w:sz w:val="21"/>
          <w:szCs w:val="21"/>
        </w:rPr>
        <w:t xml:space="preserve">Contemporary Issues in Writing Studies </w:t>
      </w:r>
    </w:p>
    <w:p w14:paraId="6FA74ABA" w14:textId="77777777" w:rsidR="000C6E31" w:rsidRPr="000C6E31" w:rsidRDefault="00000000" w:rsidP="000C6E31">
      <w:pPr>
        <w:numPr>
          <w:ilvl w:val="1"/>
          <w:numId w:val="3"/>
        </w:numPr>
        <w:shd w:val="clear" w:color="auto" w:fill="FFFFFF"/>
        <w:rPr>
          <w:rFonts w:ascii="Times New Roman" w:eastAsia="Times New Roman" w:hAnsi="Times New Roman" w:cs="Times New Roman"/>
          <w:color w:val="000000" w:themeColor="text1"/>
          <w:sz w:val="21"/>
          <w:szCs w:val="21"/>
        </w:rPr>
      </w:pPr>
      <w:hyperlink r:id="rId7" w:history="1">
        <w:r w:rsidR="000C6E31" w:rsidRPr="000C6E31">
          <w:rPr>
            <w:rFonts w:ascii="Times New Roman" w:eastAsia="Times New Roman" w:hAnsi="Times New Roman" w:cs="Times New Roman"/>
            <w:color w:val="000000" w:themeColor="text1"/>
            <w:sz w:val="21"/>
            <w:szCs w:val="21"/>
            <w:u w:val="single"/>
          </w:rPr>
          <w:t>ENGL 8120</w:t>
        </w:r>
      </w:hyperlink>
      <w:r w:rsidR="000C6E31" w:rsidRPr="000C6E31">
        <w:rPr>
          <w:rFonts w:ascii="Times New Roman" w:eastAsia="Times New Roman" w:hAnsi="Times New Roman" w:cs="Times New Roman"/>
          <w:color w:val="000000" w:themeColor="text1"/>
          <w:sz w:val="21"/>
          <w:szCs w:val="21"/>
        </w:rPr>
        <w:t> Writing for Academic Publication (Pro Seminar)</w:t>
      </w:r>
    </w:p>
    <w:p w14:paraId="7FEAB721" w14:textId="77777777" w:rsidR="000C6E31" w:rsidRPr="000C6E31" w:rsidRDefault="000C6E31" w:rsidP="000C6E31">
      <w:pPr>
        <w:numPr>
          <w:ilvl w:val="1"/>
          <w:numId w:val="3"/>
        </w:numPr>
        <w:shd w:val="clear" w:color="auto" w:fill="FFFFFF"/>
        <w:rPr>
          <w:rFonts w:ascii="Times New Roman" w:eastAsia="Times New Roman" w:hAnsi="Times New Roman" w:cs="Times New Roman"/>
          <w:color w:val="000000" w:themeColor="text1"/>
          <w:sz w:val="21"/>
          <w:szCs w:val="21"/>
        </w:rPr>
      </w:pPr>
      <w:r w:rsidRPr="000C6E31">
        <w:rPr>
          <w:rFonts w:ascii="Times New Roman" w:eastAsia="Times New Roman" w:hAnsi="Times New Roman" w:cs="Times New Roman"/>
          <w:color w:val="000000" w:themeColor="text1"/>
          <w:sz w:val="21"/>
          <w:szCs w:val="21"/>
          <w:u w:val="single"/>
        </w:rPr>
        <w:t>ENGL 8125</w:t>
      </w:r>
      <w:r w:rsidRPr="000C6E31">
        <w:rPr>
          <w:rFonts w:ascii="Times New Roman" w:eastAsia="Times New Roman" w:hAnsi="Times New Roman" w:cs="Times New Roman"/>
          <w:color w:val="000000" w:themeColor="text1"/>
          <w:sz w:val="21"/>
          <w:szCs w:val="21"/>
        </w:rPr>
        <w:t xml:space="preserve"> Writing and Research </w:t>
      </w:r>
      <w:proofErr w:type="gramStart"/>
      <w:r w:rsidRPr="000C6E31">
        <w:rPr>
          <w:rFonts w:ascii="Times New Roman" w:eastAsia="Times New Roman" w:hAnsi="Times New Roman" w:cs="Times New Roman"/>
          <w:color w:val="000000" w:themeColor="text1"/>
          <w:sz w:val="21"/>
          <w:szCs w:val="21"/>
        </w:rPr>
        <w:t>Methodology;</w:t>
      </w:r>
      <w:proofErr w:type="gramEnd"/>
    </w:p>
    <w:p w14:paraId="6A806D0A" w14:textId="77777777" w:rsidR="000C6E31" w:rsidRPr="000C6E31" w:rsidRDefault="000C6E31" w:rsidP="000C6E31">
      <w:pPr>
        <w:numPr>
          <w:ilvl w:val="0"/>
          <w:numId w:val="3"/>
        </w:numPr>
        <w:shd w:val="clear" w:color="auto" w:fill="FFFFFF"/>
        <w:ind w:left="360"/>
        <w:rPr>
          <w:rFonts w:ascii="Times New Roman" w:eastAsia="Times New Roman" w:hAnsi="Times New Roman" w:cs="Times New Roman"/>
          <w:color w:val="000000" w:themeColor="text1"/>
          <w:sz w:val="21"/>
          <w:szCs w:val="21"/>
        </w:rPr>
      </w:pPr>
      <w:r w:rsidRPr="000C6E31">
        <w:rPr>
          <w:rFonts w:ascii="Times New Roman" w:eastAsia="Times New Roman" w:hAnsi="Times New Roman" w:cs="Times New Roman"/>
          <w:color w:val="000000" w:themeColor="text1"/>
          <w:sz w:val="21"/>
          <w:szCs w:val="21"/>
        </w:rPr>
        <w:t xml:space="preserve">Nine hours of rhetoric, composition courses, technical </w:t>
      </w:r>
      <w:proofErr w:type="gramStart"/>
      <w:r w:rsidRPr="000C6E31">
        <w:rPr>
          <w:rFonts w:ascii="Times New Roman" w:eastAsia="Times New Roman" w:hAnsi="Times New Roman" w:cs="Times New Roman"/>
          <w:color w:val="000000" w:themeColor="text1"/>
          <w:sz w:val="21"/>
          <w:szCs w:val="21"/>
        </w:rPr>
        <w:t>communication</w:t>
      </w:r>
      <w:proofErr w:type="gramEnd"/>
      <w:r w:rsidRPr="000C6E31">
        <w:rPr>
          <w:rFonts w:ascii="Times New Roman" w:eastAsia="Times New Roman" w:hAnsi="Times New Roman" w:cs="Times New Roman"/>
          <w:color w:val="000000" w:themeColor="text1"/>
          <w:sz w:val="21"/>
          <w:szCs w:val="21"/>
        </w:rPr>
        <w:t xml:space="preserve"> and strongly related courses</w:t>
      </w:r>
    </w:p>
    <w:p w14:paraId="5BE402CE" w14:textId="77777777" w:rsidR="000C6E31" w:rsidRPr="000C6E31" w:rsidRDefault="000C6E31" w:rsidP="000C6E31">
      <w:pPr>
        <w:numPr>
          <w:ilvl w:val="0"/>
          <w:numId w:val="3"/>
        </w:numPr>
        <w:shd w:val="clear" w:color="auto" w:fill="FFFFFF"/>
        <w:ind w:left="360"/>
        <w:rPr>
          <w:rFonts w:ascii="Times New Roman" w:eastAsia="Times New Roman" w:hAnsi="Times New Roman" w:cs="Times New Roman"/>
          <w:color w:val="000000" w:themeColor="text1"/>
          <w:sz w:val="21"/>
          <w:szCs w:val="21"/>
        </w:rPr>
      </w:pPr>
      <w:r w:rsidRPr="000C6E31">
        <w:rPr>
          <w:rFonts w:ascii="Times New Roman" w:eastAsia="Times New Roman" w:hAnsi="Times New Roman" w:cs="Times New Roman"/>
          <w:color w:val="000000" w:themeColor="text1"/>
          <w:sz w:val="21"/>
          <w:szCs w:val="21"/>
          <w:shd w:val="clear" w:color="auto" w:fill="FFFFFF"/>
        </w:rPr>
        <w:t>To complete the 30-hour requirement, electives as needed in rhetoric and composition, language, theory, literature, or any strongly related fields of study outside of English (with approval from the student's advisor and the Director of Graduate Studies and with a maximum of six hours of coursework outside of rhetoric and composition)</w:t>
      </w:r>
    </w:p>
    <w:p w14:paraId="554C816F" w14:textId="77777777" w:rsidR="000C6E31" w:rsidRDefault="000C6E31" w:rsidP="000C6E31">
      <w:pPr>
        <w:numPr>
          <w:ilvl w:val="0"/>
          <w:numId w:val="3"/>
        </w:numPr>
        <w:shd w:val="clear" w:color="auto" w:fill="FFFFFF"/>
        <w:ind w:left="360"/>
        <w:rPr>
          <w:rFonts w:ascii="Times New Roman" w:eastAsia="Times New Roman" w:hAnsi="Times New Roman" w:cs="Times New Roman"/>
          <w:color w:val="000000" w:themeColor="text1"/>
          <w:sz w:val="21"/>
          <w:szCs w:val="21"/>
        </w:rPr>
      </w:pPr>
      <w:r w:rsidRPr="000C6E31">
        <w:rPr>
          <w:rFonts w:ascii="Times New Roman" w:eastAsia="Times New Roman" w:hAnsi="Times New Roman" w:cs="Times New Roman"/>
          <w:color w:val="000000" w:themeColor="text1"/>
          <w:sz w:val="21"/>
          <w:szCs w:val="21"/>
        </w:rPr>
        <w:t>Twenty hours of </w:t>
      </w:r>
      <w:hyperlink r:id="rId8" w:history="1">
        <w:r w:rsidRPr="000C6E31">
          <w:rPr>
            <w:rStyle w:val="Hyperlink"/>
            <w:rFonts w:ascii="Times New Roman" w:eastAsia="Times New Roman" w:hAnsi="Times New Roman" w:cs="Times New Roman"/>
            <w:color w:val="000000" w:themeColor="text1"/>
            <w:sz w:val="21"/>
            <w:szCs w:val="21"/>
          </w:rPr>
          <w:t>ENGL 8999</w:t>
        </w:r>
      </w:hyperlink>
      <w:r w:rsidRPr="000C6E31">
        <w:rPr>
          <w:rFonts w:ascii="Times New Roman" w:eastAsia="Times New Roman" w:hAnsi="Times New Roman" w:cs="Times New Roman"/>
          <w:color w:val="000000" w:themeColor="text1"/>
          <w:sz w:val="21"/>
          <w:szCs w:val="21"/>
        </w:rPr>
        <w:t> Thesis Research.</w:t>
      </w:r>
    </w:p>
    <w:p w14:paraId="730E6F0A" w14:textId="77777777" w:rsidR="007E5DB3" w:rsidRDefault="007E5DB3" w:rsidP="007E5DB3">
      <w:pPr>
        <w:shd w:val="clear" w:color="auto" w:fill="FFFFFF"/>
        <w:rPr>
          <w:rFonts w:ascii="Times New Roman" w:eastAsia="Times New Roman" w:hAnsi="Times New Roman" w:cs="Times New Roman"/>
          <w:color w:val="000000" w:themeColor="text1"/>
          <w:sz w:val="21"/>
          <w:szCs w:val="21"/>
        </w:rPr>
      </w:pPr>
    </w:p>
    <w:p w14:paraId="0BC6CC2C" w14:textId="4C6AB930" w:rsidR="007E5DB3" w:rsidRDefault="007E5DB3" w:rsidP="007E5DB3">
      <w:pPr>
        <w:shd w:val="clear" w:color="auto" w:fill="FFFFFF"/>
        <w:rPr>
          <w:rFonts w:ascii="Times New Roman" w:eastAsia="Times New Roman" w:hAnsi="Times New Roman" w:cs="Times New Roman"/>
          <w:color w:val="000000" w:themeColor="text1"/>
          <w:sz w:val="21"/>
          <w:szCs w:val="21"/>
        </w:rPr>
      </w:pPr>
    </w:p>
    <w:p w14:paraId="7230ADE4" w14:textId="25A062CC" w:rsidR="00993247" w:rsidRDefault="00993247" w:rsidP="007E5DB3">
      <w:pPr>
        <w:shd w:val="clear" w:color="auto" w:fill="FFFFFF"/>
        <w:rPr>
          <w:rFonts w:ascii="Times New Roman" w:eastAsia="Times New Roman" w:hAnsi="Times New Roman" w:cs="Times New Roman"/>
          <w:color w:val="000000" w:themeColor="text1"/>
          <w:sz w:val="21"/>
          <w:szCs w:val="21"/>
        </w:rPr>
      </w:pPr>
    </w:p>
    <w:sectPr w:rsidR="00993247" w:rsidSect="00516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44648"/>
    <w:multiLevelType w:val="hybridMultilevel"/>
    <w:tmpl w:val="F14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349CB"/>
    <w:multiLevelType w:val="hybridMultilevel"/>
    <w:tmpl w:val="66E2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A680F"/>
    <w:multiLevelType w:val="hybridMultilevel"/>
    <w:tmpl w:val="CB2A9914"/>
    <w:lvl w:ilvl="0" w:tplc="E8B2B0FE">
      <w:start w:val="1"/>
      <w:numFmt w:val="decimal"/>
      <w:lvlText w:val="%1)"/>
      <w:lvlJc w:val="left"/>
      <w:pPr>
        <w:ind w:left="1080" w:hanging="360"/>
      </w:pPr>
      <w:rPr>
        <w:rFonts w:ascii="Helvetica" w:hAnsi="Helvetica" w:cstheme="minorBidi" w:hint="default"/>
        <w:color w:val="363636"/>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790AC9"/>
    <w:multiLevelType w:val="hybridMultilevel"/>
    <w:tmpl w:val="903841FE"/>
    <w:lvl w:ilvl="0" w:tplc="E8B2B0FE">
      <w:start w:val="1"/>
      <w:numFmt w:val="decimal"/>
      <w:lvlText w:val="%1)"/>
      <w:lvlJc w:val="left"/>
      <w:pPr>
        <w:ind w:left="720" w:hanging="360"/>
      </w:pPr>
      <w:rPr>
        <w:rFonts w:ascii="Helvetica" w:hAnsi="Helvetica" w:cstheme="minorBidi" w:hint="default"/>
        <w:color w:val="363636"/>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8764A5"/>
    <w:multiLevelType w:val="multilevel"/>
    <w:tmpl w:val="295299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1200136">
    <w:abstractNumId w:val="1"/>
  </w:num>
  <w:num w:numId="2" w16cid:durableId="466972575">
    <w:abstractNumId w:val="3"/>
  </w:num>
  <w:num w:numId="3" w16cid:durableId="200096523">
    <w:abstractNumId w:val="4"/>
  </w:num>
  <w:num w:numId="4" w16cid:durableId="218177039">
    <w:abstractNumId w:val="2"/>
  </w:num>
  <w:num w:numId="5" w16cid:durableId="96030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9A"/>
    <w:rsid w:val="000C6E31"/>
    <w:rsid w:val="002B4D7A"/>
    <w:rsid w:val="00475A48"/>
    <w:rsid w:val="00492DF5"/>
    <w:rsid w:val="004E250E"/>
    <w:rsid w:val="00516E63"/>
    <w:rsid w:val="007E5DB3"/>
    <w:rsid w:val="0083579A"/>
    <w:rsid w:val="008E6D18"/>
    <w:rsid w:val="00993247"/>
    <w:rsid w:val="00A85F41"/>
    <w:rsid w:val="00CD0A54"/>
    <w:rsid w:val="00D35AC9"/>
    <w:rsid w:val="00DE747B"/>
    <w:rsid w:val="00DF7409"/>
    <w:rsid w:val="00EE363D"/>
    <w:rsid w:val="00EF29B9"/>
    <w:rsid w:val="00FB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0460"/>
  <w15:chartTrackingRefBased/>
  <w15:docId w15:val="{16CFA30C-A429-B44B-B406-0C404562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579A"/>
    <w:rPr>
      <w:color w:val="0000FF"/>
      <w:u w:val="single"/>
    </w:rPr>
  </w:style>
  <w:style w:type="paragraph" w:styleId="ListParagraph">
    <w:name w:val="List Paragraph"/>
    <w:basedOn w:val="Normal"/>
    <w:uiPriority w:val="34"/>
    <w:qFormat/>
    <w:rsid w:val="000C6E31"/>
    <w:pPr>
      <w:ind w:left="720"/>
      <w:contextualSpacing/>
    </w:pPr>
  </w:style>
  <w:style w:type="paragraph" w:styleId="BalloonText">
    <w:name w:val="Balloon Text"/>
    <w:basedOn w:val="Normal"/>
    <w:link w:val="BalloonTextChar"/>
    <w:uiPriority w:val="99"/>
    <w:semiHidden/>
    <w:unhideWhenUsed/>
    <w:rsid w:val="00EE36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363D"/>
    <w:rPr>
      <w:rFonts w:ascii="Times New Roman" w:hAnsi="Times New Roman" w:cs="Times New Roman"/>
      <w:sz w:val="18"/>
      <w:szCs w:val="18"/>
    </w:rPr>
  </w:style>
  <w:style w:type="table" w:styleId="TableGrid">
    <w:name w:val="Table Grid"/>
    <w:basedOn w:val="TableNormal"/>
    <w:uiPriority w:val="39"/>
    <w:rsid w:val="00FB710E"/>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Baotong Gu</dc:creator>
  <cp:keywords/>
  <dc:description/>
  <cp:lastModifiedBy>Tanya Marie Caldwell</cp:lastModifiedBy>
  <cp:revision>3</cp:revision>
  <cp:lastPrinted>2022-08-15T00:53:00Z</cp:lastPrinted>
  <dcterms:created xsi:type="dcterms:W3CDTF">2022-08-12T18:48:00Z</dcterms:created>
  <dcterms:modified xsi:type="dcterms:W3CDTF">2022-08-15T00:55:00Z</dcterms:modified>
</cp:coreProperties>
</file>